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p>
    <w:p/>
    <w:p/>
    <w:p/>
    <w:p/>
    <w:p>
      <w:pPr>
        <w:jc w:val="center"/>
      </w:pPr>
      <w:r>
        <w:rPr>
          <w:rFonts w:ascii="Aptos Display" w:hAnsi="Aptos Display"/>
          <w:color w:val="595959"/>
          <w:sz w:val="28"/>
        </w:rPr>
        <w:t>Reltio MDM Implementation Guide</w:t>
      </w:r>
    </w:p>
    <w:p>
      <w:pPr>
        <w:jc w:val="center"/>
      </w:pPr>
      <w:r>
        <w:rPr>
          <w:rFonts w:ascii="Aptos Display" w:hAnsi="Aptos Display"/>
          <w:b/>
          <w:color w:val="0F4761"/>
          <w:sz w:val="56"/>
        </w:rPr>
        <w:t>Data Model Design Patterns</w:t>
      </w:r>
    </w:p>
    <w:p>
      <w:pPr>
        <w:jc w:val="center"/>
      </w:pPr>
      <w:r>
        <w:rPr>
          <w:rFonts w:ascii="Aptos Display" w:hAnsi="Aptos Display"/>
          <w:b/>
          <w:color w:val="00A88F"/>
          <w:sz w:val="28"/>
        </w:rPr>
        <w:t>Mastech Digital — Reltio MDM Platform Assets</w:t>
      </w:r>
    </w:p>
    <w:p>
      <w:pPr>
        <w:jc w:val="center"/>
      </w:pPr>
      <w:r>
        <w:rPr>
          <w:rFonts w:ascii="Aptos" w:hAnsi="Aptos"/>
          <w:i/>
          <w:color w:val="595959"/>
          <w:sz w:val="22"/>
        </w:rPr>
        <w:t>Entity model design, attribute modeling, and schema best practices for Reltio MDM</w:t>
      </w:r>
    </w:p>
    <w:p/>
    <w:p/>
    <w:p/>
    <w:tbl>
      <w:tblPr>
        <w:tblStyle w:val="TableGrid"/>
        <w:tblW w:type="auto" w:w="0"/>
        <w:tblLook w:firstColumn="1" w:firstRow="1" w:lastColumn="0" w:lastRow="0" w:noHBand="0" w:noVBand="1" w:val="04A0"/>
      </w:tblPr>
      <w:tblGrid>
        <w:gridCol w:w="4680"/>
        <w:gridCol w:w="4680"/>
      </w:tblGrid>
      <w:tr>
        <w:tc>
          <w:tcPr>
            <w:tcW w:type="dxa" w:w="4680"/>
            <w:shd w:fill="0F4761" w:val="clear"/>
          </w:tcPr>
          <w:p>
            <w:r>
              <w:rPr>
                <w:rFonts w:ascii="Aptos" w:hAnsi="Aptos"/>
                <w:b/>
                <w:color w:val="FFFFFF"/>
                <w:sz w:val="20"/>
              </w:rPr>
              <w:t>Document</w:t>
            </w:r>
          </w:p>
        </w:tc>
        <w:tc>
          <w:tcPr>
            <w:tcW w:type="dxa" w:w="4680"/>
            <w:shd w:fill="E8E8E8" w:val="clear"/>
          </w:tcPr>
          <w:p>
            <w:r>
              <w:rPr>
                <w:rFonts w:ascii="Aptos" w:hAnsi="Aptos"/>
                <w:sz w:val="20"/>
              </w:rPr>
              <w:t>Data Model Design Patterns</w:t>
            </w:r>
          </w:p>
        </w:tc>
      </w:tr>
      <w:tr>
        <w:tc>
          <w:tcPr>
            <w:tcW w:type="dxa" w:w="4680"/>
            <w:shd w:fill="0F4761" w:val="clear"/>
          </w:tcPr>
          <w:p>
            <w:r>
              <w:rPr>
                <w:rFonts w:ascii="Aptos" w:hAnsi="Aptos"/>
                <w:b/>
                <w:color w:val="FFFFFF"/>
                <w:sz w:val="20"/>
              </w:rPr>
              <w:t>Category</w:t>
            </w:r>
          </w:p>
        </w:tc>
        <w:tc>
          <w:tcPr>
            <w:tcW w:type="dxa" w:w="4680"/>
          </w:tcPr>
          <w:p>
            <w:r>
              <w:rPr>
                <w:rFonts w:ascii="Aptos" w:hAnsi="Aptos"/>
                <w:sz w:val="20"/>
              </w:rPr>
              <w:t>01 — Architecture</w:t>
            </w:r>
          </w:p>
        </w:tc>
      </w:tr>
      <w:tr>
        <w:tc>
          <w:tcPr>
            <w:tcW w:type="dxa" w:w="4680"/>
            <w:shd w:fill="0F4761" w:val="clear"/>
          </w:tcPr>
          <w:p>
            <w:r>
              <w:rPr>
                <w:rFonts w:ascii="Aptos" w:hAnsi="Aptos"/>
                <w:b/>
                <w:color w:val="FFFFFF"/>
                <w:sz w:val="20"/>
              </w:rPr>
              <w:t>Document ID</w:t>
            </w:r>
          </w:p>
        </w:tc>
        <w:tc>
          <w:tcPr>
            <w:tcW w:type="dxa" w:w="4680"/>
            <w:shd w:fill="E8E8E8" w:val="clear"/>
          </w:tcPr>
          <w:p>
            <w:r>
              <w:rPr>
                <w:rFonts w:ascii="Aptos" w:hAnsi="Aptos"/>
                <w:sz w:val="20"/>
              </w:rPr>
              <w:t>ARCH-003</w:t>
            </w:r>
          </w:p>
        </w:tc>
      </w:tr>
      <w:tr>
        <w:tc>
          <w:tcPr>
            <w:tcW w:type="dxa" w:w="4680"/>
            <w:shd w:fill="0F4761" w:val="clear"/>
          </w:tcPr>
          <w:p>
            <w:r>
              <w:rPr>
                <w:rFonts w:ascii="Aptos" w:hAnsi="Aptos"/>
                <w:b/>
                <w:color w:val="FFFFFF"/>
                <w:sz w:val="20"/>
              </w:rPr>
              <w:t>Version</w:t>
            </w:r>
          </w:p>
        </w:tc>
        <w:tc>
          <w:tcPr>
            <w:tcW w:type="dxa" w:w="4680"/>
          </w:tcPr>
          <w:p>
            <w:r>
              <w:rPr>
                <w:rFonts w:ascii="Aptos" w:hAnsi="Aptos"/>
                <w:sz w:val="20"/>
              </w:rPr>
              <w:t>1.0</w:t>
            </w:r>
          </w:p>
        </w:tc>
      </w:tr>
      <w:tr>
        <w:tc>
          <w:tcPr>
            <w:tcW w:type="dxa" w:w="4680"/>
            <w:shd w:fill="0F4761" w:val="clear"/>
          </w:tcPr>
          <w:p>
            <w:r>
              <w:rPr>
                <w:rFonts w:ascii="Aptos" w:hAnsi="Aptos"/>
                <w:b/>
                <w:color w:val="FFFFFF"/>
                <w:sz w:val="20"/>
              </w:rPr>
              <w:t>Date</w:t>
            </w:r>
          </w:p>
        </w:tc>
        <w:tc>
          <w:tcPr>
            <w:tcW w:type="dxa" w:w="4680"/>
            <w:shd w:fill="E8E8E8" w:val="clear"/>
          </w:tcPr>
          <w:p>
            <w:r>
              <w:rPr>
                <w:rFonts w:ascii="Aptos" w:hAnsi="Aptos"/>
                <w:sz w:val="20"/>
              </w:rPr>
              <w:t>March 2026</w:t>
            </w:r>
          </w:p>
        </w:tc>
      </w:tr>
      <w:tr>
        <w:tc>
          <w:tcPr>
            <w:tcW w:type="dxa" w:w="4680"/>
            <w:shd w:fill="0F4761" w:val="clear"/>
          </w:tcPr>
          <w:p>
            <w:r>
              <w:rPr>
                <w:rFonts w:ascii="Aptos" w:hAnsi="Aptos"/>
                <w:b/>
                <w:color w:val="FFFFFF"/>
                <w:sz w:val="20"/>
              </w:rPr>
              <w:t>Author</w:t>
            </w:r>
          </w:p>
        </w:tc>
        <w:tc>
          <w:tcPr>
            <w:tcW w:type="dxa" w:w="4680"/>
          </w:tcPr>
          <w:p>
            <w:r>
              <w:rPr>
                <w:rFonts w:ascii="Aptos" w:hAnsi="Aptos"/>
                <w:sz w:val="20"/>
              </w:rPr>
              <w:t>Mastech Digital — Reltio Practice</w:t>
            </w:r>
          </w:p>
        </w:tc>
      </w:tr>
      <w:tr>
        <w:tc>
          <w:tcPr>
            <w:tcW w:type="dxa" w:w="4680"/>
            <w:shd w:fill="0F4761" w:val="clear"/>
          </w:tcPr>
          <w:p>
            <w:r>
              <w:rPr>
                <w:rFonts w:ascii="Aptos" w:hAnsi="Aptos"/>
                <w:b/>
                <w:color w:val="FFFFFF"/>
                <w:sz w:val="20"/>
              </w:rPr>
              <w:t>Reviewed By</w:t>
            </w:r>
          </w:p>
        </w:tc>
        <w:tc>
          <w:tcPr>
            <w:tcW w:type="dxa" w:w="4680"/>
            <w:shd w:fill="E8E8E8" w:val="clear"/>
          </w:tcPr>
          <w:p>
            <w:r>
              <w:rPr>
                <w:rFonts w:ascii="Aptos" w:hAnsi="Aptos"/>
                <w:sz w:val="20"/>
              </w:rPr>
              <w:t>Pending – Internal Review</w:t>
            </w:r>
          </w:p>
        </w:tc>
      </w:tr>
      <w:tr>
        <w:tc>
          <w:tcPr>
            <w:tcW w:type="dxa" w:w="4680"/>
            <w:shd w:fill="0F4761" w:val="clear"/>
          </w:tcPr>
          <w:p>
            <w:r>
              <w:rPr>
                <w:rFonts w:ascii="Aptos" w:hAnsi="Aptos"/>
                <w:b/>
                <w:color w:val="FFFFFF"/>
                <w:sz w:val="20"/>
              </w:rPr>
              <w:t>Status</w:t>
            </w:r>
          </w:p>
        </w:tc>
        <w:tc>
          <w:tcPr>
            <w:tcW w:type="dxa" w:w="4680"/>
          </w:tcPr>
          <w:p>
            <w:r>
              <w:rPr>
                <w:rFonts w:ascii="Aptos" w:hAnsi="Aptos"/>
                <w:sz w:val="20"/>
              </w:rPr>
              <w:t>Draft</w:t>
            </w:r>
          </w:p>
        </w:tc>
      </w:tr>
      <w:tr>
        <w:tc>
          <w:tcPr>
            <w:tcW w:type="dxa" w:w="4680"/>
            <w:shd w:fill="0F4761" w:val="clear"/>
          </w:tcPr>
          <w:p>
            <w:r>
              <w:rPr>
                <w:rFonts w:ascii="Aptos" w:hAnsi="Aptos"/>
                <w:b/>
                <w:color w:val="FFFFFF"/>
                <w:sz w:val="20"/>
              </w:rPr>
              <w:t>Classification</w:t>
            </w:r>
          </w:p>
        </w:tc>
        <w:tc>
          <w:tcPr>
            <w:tcW w:type="dxa" w:w="4680"/>
            <w:shd w:fill="E8E8E8" w:val="clear"/>
          </w:tcPr>
          <w:p>
            <w:r>
              <w:rPr>
                <w:rFonts w:ascii="Aptos" w:hAnsi="Aptos"/>
                <w:sz w:val="20"/>
              </w:rPr>
              <w:t>Internal – Mastech Digital</w:t>
            </w:r>
          </w:p>
        </w:tc>
      </w:tr>
      <w:tr>
        <w:tc>
          <w:tcPr>
            <w:tcW w:type="dxa" w:w="4680"/>
            <w:shd w:fill="0F4761" w:val="clear"/>
          </w:tcPr>
          <w:p>
            <w:r>
              <w:rPr>
                <w:rFonts w:ascii="Aptos" w:hAnsi="Aptos"/>
                <w:b/>
                <w:color w:val="FFFFFF"/>
                <w:sz w:val="20"/>
              </w:rPr>
              <w:t>Platform Version</w:t>
            </w:r>
          </w:p>
        </w:tc>
        <w:tc>
          <w:tcPr>
            <w:tcW w:type="dxa" w:w="4680"/>
          </w:tcPr>
          <w:p>
            <w:r>
              <w:rPr>
                <w:rFonts w:ascii="Aptos" w:hAnsi="Aptos"/>
                <w:sz w:val="20"/>
              </w:rPr>
              <w:t>Reltio Cloud MDM – 2026</w:t>
            </w:r>
          </w:p>
        </w:tc>
      </w:tr>
      <w:tr>
        <w:tc>
          <w:tcPr>
            <w:tcW w:type="dxa" w:w="4680"/>
            <w:shd w:fill="0F4761" w:val="clear"/>
          </w:tcPr>
          <w:p>
            <w:r>
              <w:rPr>
                <w:rFonts w:ascii="Aptos" w:hAnsi="Aptos"/>
                <w:b/>
                <w:color w:val="FFFFFF"/>
                <w:sz w:val="20"/>
              </w:rPr>
              <w:t>Next Review</w:t>
            </w:r>
          </w:p>
        </w:tc>
        <w:tc>
          <w:tcPr>
            <w:tcW w:type="dxa" w:w="4680"/>
            <w:shd w:fill="E8E8E8" w:val="clear"/>
          </w:tcPr>
          <w:p>
            <w:r>
              <w:rPr>
                <w:rFonts w:ascii="Aptos" w:hAnsi="Aptos"/>
                <w:sz w:val="20"/>
              </w:rPr>
              <w:t>September 2026</w:t>
            </w:r>
          </w:p>
        </w:tc>
      </w:tr>
    </w:tbl>
    <w:p/>
    <w:p>
      <w:r>
        <w:br w:type="page"/>
      </w:r>
    </w:p>
    <w:p>
      <w:pPr>
        <w:pStyle w:val="Heading1"/>
      </w:pPr>
      <w:r>
        <w:t>Executive Summary</w:t>
      </w:r>
    </w:p>
    <w:p>
      <w:r>
        <w:t>The data model is the foundation of every Reltio implementation. Poorly designed entity models lead to match failures, stewardship bottlenecks, and integration complexity. This guide presents proven patterns for modeling Parties, Products, Locations, and Reference Data in Reltio, covering attribute design, cross-reference modeling, nested attribute groups, and configuration-as-code practices.</w:t>
      </w:r>
    </w:p>
    <w:p/>
    <w:p>
      <w:pPr>
        <w:pStyle w:val="Heading1"/>
      </w:pPr>
      <w:r>
        <w:t>Table of Contents</w:t>
      </w:r>
    </w:p>
    <w:p>
      <w:pPr>
        <w:spacing w:after="60"/>
      </w:pPr>
      <w:r>
        <w:rPr>
          <w:color w:val="0C548A"/>
          <w:sz w:val="22"/>
        </w:rPr>
        <w:t>1.0  Entity Model Fundamentals</w:t>
      </w:r>
    </w:p>
    <w:p>
      <w:pPr>
        <w:spacing w:after="60"/>
      </w:pPr>
      <w:r>
        <w:rPr>
          <w:color w:val="0C548A"/>
          <w:sz w:val="22"/>
        </w:rPr>
        <w:t>2.0  Party Model Design</w:t>
      </w:r>
    </w:p>
    <w:p>
      <w:pPr>
        <w:spacing w:after="60"/>
      </w:pPr>
      <w:r>
        <w:rPr>
          <w:color w:val="0C548A"/>
          <w:sz w:val="22"/>
        </w:rPr>
        <w:t>3.0  Product &amp; Location Models</w:t>
      </w:r>
    </w:p>
    <w:p>
      <w:pPr>
        <w:spacing w:after="60"/>
      </w:pPr>
      <w:r>
        <w:rPr>
          <w:color w:val="0C548A"/>
          <w:sz w:val="22"/>
        </w:rPr>
        <w:t>4.0  Attribute Modeling</w:t>
      </w:r>
    </w:p>
    <w:p>
      <w:pPr>
        <w:spacing w:after="60"/>
      </w:pPr>
      <w:r>
        <w:rPr>
          <w:color w:val="0C548A"/>
          <w:sz w:val="22"/>
        </w:rPr>
        <w:t>5.0  Cross-Reference Design</w:t>
      </w:r>
    </w:p>
    <w:p>
      <w:pPr>
        <w:spacing w:after="60"/>
      </w:pPr>
      <w:r>
        <w:rPr>
          <w:color w:val="0C548A"/>
          <w:sz w:val="22"/>
        </w:rPr>
        <w:t>6.0  Configuration Management</w:t>
      </w:r>
    </w:p>
    <w:p>
      <w:r>
        <w:br w:type="page"/>
      </w:r>
    </w:p>
    <w:p>
      <w:pPr>
        <w:pStyle w:val="Heading1"/>
      </w:pPr>
      <w:r>
        <w:t>1. Entity Model Fundamentals</w:t>
      </w:r>
    </w:p>
    <w:p>
      <w:pPr>
        <w:pStyle w:val="Heading2"/>
      </w:pPr>
      <w:r>
        <w:t>1.1 Reltio Entity Anatomy</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Element</w:t>
            </w:r>
          </w:p>
        </w:tc>
        <w:tc>
          <w:tcPr>
            <w:tcW w:type="dxa" w:w="3120"/>
            <w:shd w:fill="0C548A" w:val="clear"/>
          </w:tcPr>
          <w:p>
            <w:r>
              <w:rPr>
                <w:b/>
                <w:color w:val="FFFFFF"/>
                <w:sz w:val="20"/>
              </w:rPr>
              <w:t>Description</w:t>
            </w:r>
          </w:p>
        </w:tc>
        <w:tc>
          <w:tcPr>
            <w:tcW w:type="dxa" w:w="3120"/>
            <w:shd w:fill="0C548A" w:val="clear"/>
          </w:tcPr>
          <w:p>
            <w:r>
              <w:rPr>
                <w:b/>
                <w:color w:val="FFFFFF"/>
                <w:sz w:val="20"/>
              </w:rPr>
              <w:t>Example</w:t>
            </w:r>
          </w:p>
        </w:tc>
      </w:tr>
      <w:tr>
        <w:tc>
          <w:tcPr>
            <w:tcW w:type="dxa" w:w="3120"/>
          </w:tcPr>
          <w:p>
            <w:r>
              <w:rPr>
                <w:sz w:val="20"/>
              </w:rPr>
              <w:t>Entity Type</w:t>
            </w:r>
          </w:p>
        </w:tc>
        <w:tc>
          <w:tcPr>
            <w:tcW w:type="dxa" w:w="3120"/>
          </w:tcPr>
          <w:p>
            <w:r>
              <w:rPr>
                <w:sz w:val="20"/>
              </w:rPr>
              <w:t>Category of master data object</w:t>
            </w:r>
          </w:p>
        </w:tc>
        <w:tc>
          <w:tcPr>
            <w:tcW w:type="dxa" w:w="3120"/>
          </w:tcPr>
          <w:p>
            <w:r>
              <w:rPr>
                <w:sz w:val="20"/>
              </w:rPr>
              <w:t>com.example.Individual</w:t>
            </w:r>
          </w:p>
        </w:tc>
      </w:tr>
      <w:tr>
        <w:tc>
          <w:tcPr>
            <w:tcW w:type="dxa" w:w="3120"/>
            <w:shd w:fill="F4F6FA" w:val="clear"/>
          </w:tcPr>
          <w:p>
            <w:r>
              <w:rPr>
                <w:sz w:val="20"/>
              </w:rPr>
              <w:t>Attribute</w:t>
            </w:r>
          </w:p>
        </w:tc>
        <w:tc>
          <w:tcPr>
            <w:tcW w:type="dxa" w:w="3120"/>
            <w:shd w:fill="F4F6FA" w:val="clear"/>
          </w:tcPr>
          <w:p>
            <w:r>
              <w:rPr>
                <w:sz w:val="20"/>
              </w:rPr>
              <w:t>Single-value data field</w:t>
            </w:r>
          </w:p>
        </w:tc>
        <w:tc>
          <w:tcPr>
            <w:tcW w:type="dxa" w:w="3120"/>
            <w:shd w:fill="F4F6FA" w:val="clear"/>
          </w:tcPr>
          <w:p>
            <w:r>
              <w:rPr>
                <w:sz w:val="20"/>
              </w:rPr>
              <w:t>firstName, birthDate, taxId</w:t>
            </w:r>
          </w:p>
        </w:tc>
      </w:tr>
      <w:tr>
        <w:tc>
          <w:tcPr>
            <w:tcW w:type="dxa" w:w="3120"/>
          </w:tcPr>
          <w:p>
            <w:r>
              <w:rPr>
                <w:sz w:val="20"/>
              </w:rPr>
              <w:t>Attribute Group</w:t>
            </w:r>
          </w:p>
        </w:tc>
        <w:tc>
          <w:tcPr>
            <w:tcW w:type="dxa" w:w="3120"/>
          </w:tcPr>
          <w:p>
            <w:r>
              <w:rPr>
                <w:sz w:val="20"/>
              </w:rPr>
              <w:t>Nested repeating attribute set</w:t>
            </w:r>
          </w:p>
        </w:tc>
        <w:tc>
          <w:tcPr>
            <w:tcW w:type="dxa" w:w="3120"/>
          </w:tcPr>
          <w:p>
            <w:r>
              <w:rPr>
                <w:sz w:val="20"/>
              </w:rPr>
              <w:t>addresses[], phones[], emails[]</w:t>
            </w:r>
          </w:p>
        </w:tc>
      </w:tr>
      <w:tr>
        <w:tc>
          <w:tcPr>
            <w:tcW w:type="dxa" w:w="3120"/>
            <w:shd w:fill="F4F6FA" w:val="clear"/>
          </w:tcPr>
          <w:p>
            <w:r>
              <w:rPr>
                <w:sz w:val="20"/>
              </w:rPr>
              <w:t>Cross-Reference</w:t>
            </w:r>
          </w:p>
        </w:tc>
        <w:tc>
          <w:tcPr>
            <w:tcW w:type="dxa" w:w="3120"/>
            <w:shd w:fill="F4F6FA" w:val="clear"/>
          </w:tcPr>
          <w:p>
            <w:r>
              <w:rPr>
                <w:sz w:val="20"/>
              </w:rPr>
              <w:t>Source system ID mapping</w:t>
            </w:r>
          </w:p>
        </w:tc>
        <w:tc>
          <w:tcPr>
            <w:tcW w:type="dxa" w:w="3120"/>
            <w:shd w:fill="F4F6FA" w:val="clear"/>
          </w:tcPr>
          <w:p>
            <w:r>
              <w:rPr>
                <w:sz w:val="20"/>
              </w:rPr>
              <w:t>SFDC_Contact_ID, SAP_Partner_ID</w:t>
            </w:r>
          </w:p>
        </w:tc>
      </w:tr>
      <w:tr>
        <w:tc>
          <w:tcPr>
            <w:tcW w:type="dxa" w:w="3120"/>
          </w:tcPr>
          <w:p>
            <w:r>
              <w:rPr>
                <w:sz w:val="20"/>
              </w:rPr>
              <w:t>Relationship</w:t>
            </w:r>
          </w:p>
        </w:tc>
        <w:tc>
          <w:tcPr>
            <w:tcW w:type="dxa" w:w="3120"/>
          </w:tcPr>
          <w:p>
            <w:r>
              <w:rPr>
                <w:sz w:val="20"/>
              </w:rPr>
              <w:t>Named link between entities</w:t>
            </w:r>
          </w:p>
        </w:tc>
        <w:tc>
          <w:tcPr>
            <w:tcW w:type="dxa" w:w="3120"/>
          </w:tcPr>
          <w:p>
            <w:r>
              <w:rPr>
                <w:sz w:val="20"/>
              </w:rPr>
              <w:t>Individual → Household (member)</w:t>
            </w:r>
          </w:p>
        </w:tc>
      </w:tr>
      <w:tr>
        <w:tc>
          <w:tcPr>
            <w:tcW w:type="dxa" w:w="3120"/>
            <w:shd w:fill="F4F6FA" w:val="clear"/>
          </w:tcPr>
          <w:p>
            <w:r>
              <w:rPr>
                <w:sz w:val="20"/>
              </w:rPr>
              <w:t>OVT Attribute</w:t>
            </w:r>
          </w:p>
        </w:tc>
        <w:tc>
          <w:tcPr>
            <w:tcW w:type="dxa" w:w="3120"/>
            <w:shd w:fill="F4F6FA" w:val="clear"/>
          </w:tcPr>
          <w:p>
            <w:r>
              <w:rPr>
                <w:sz w:val="20"/>
              </w:rPr>
              <w:t>Attribute with versioned history</w:t>
            </w:r>
          </w:p>
        </w:tc>
        <w:tc>
          <w:tcPr>
            <w:tcW w:type="dxa" w:w="3120"/>
            <w:shd w:fill="F4F6FA" w:val="clear"/>
          </w:tcPr>
          <w:p>
            <w:r>
              <w:rPr>
                <w:sz w:val="20"/>
              </w:rPr>
              <w:t>creditRating with effective dates</w:t>
            </w:r>
          </w:p>
        </w:tc>
      </w:tr>
    </w:tbl>
    <w:p/>
    <w:p>
      <w:pPr>
        <w:pStyle w:val="Heading2"/>
      </w:pPr>
      <w:r>
        <w:t>1.2 Naming Conventions</w:t>
      </w:r>
    </w:p>
    <w:p>
      <w:pPr>
        <w:pStyle w:val="ListBullet"/>
      </w:pPr>
      <w:r>
        <w:t>Entity type URI: com.{company}.{EntityName} (e.g., com.acme.Individual)</w:t>
      </w:r>
    </w:p>
    <w:p>
      <w:pPr>
        <w:pStyle w:val="ListBullet"/>
      </w:pPr>
      <w:r>
        <w:t>Attribute names: camelCase (e.g., firstName, taxIdentificationNumber)</w:t>
      </w:r>
    </w:p>
    <w:p>
      <w:pPr>
        <w:pStyle w:val="ListBullet"/>
      </w:pPr>
      <w:r>
        <w:t>Attribute group names: camelCase plural (e.g., addresses, emailAddresses)</w:t>
      </w:r>
    </w:p>
    <w:p>
      <w:pPr>
        <w:pStyle w:val="ListBullet"/>
      </w:pPr>
      <w:r>
        <w:t>Cross-reference types: ALLCAPS_SYSTEM_ENTITY (e.g., SFDC_CONTACT)</w:t>
      </w:r>
    </w:p>
    <w:p>
      <w:pPr>
        <w:pStyle w:val="ListBullet"/>
      </w:pPr>
      <w:r>
        <w:t>Relationship types: camelCase verb-noun (e.g., memberOf, employedBy)</w:t>
      </w:r>
    </w:p>
    <w:p>
      <w:pPr>
        <w:shd w:fill="E8F5E9" w:val="clear"/>
        <w:pBdr>
          <w:top w:val="single" w:sz="4" w:space="4" w:color="4CAF50"/>
          <w:left w:val="single" w:sz="12" w:space="4" w:color="4CAF50"/>
          <w:right w:val="single" w:sz="4" w:space="4" w:color="4CAF50"/>
        </w:pBdr>
        <w:spacing w:after="0"/>
        <w:ind w:left="432" w:right="432"/>
      </w:pPr>
      <w:r>
        <w:rPr>
          <w:b/>
          <w:color w:val="4CAF50"/>
          <w:sz w:val="20"/>
        </w:rPr>
        <w:t xml:space="preserve">  BEST PRACTICE</w:t>
      </w:r>
    </w:p>
    <w:p>
      <w:pPr>
        <w:shd w:fill="E8F5E9" w:val="clear"/>
        <w:pBdr>
          <w:bottom w:val="single" w:sz="4" w:space="4" w:color="4CAF50"/>
          <w:left w:val="single" w:sz="12" w:space="4" w:color="4CAF50"/>
          <w:right w:val="single" w:sz="4" w:space="4" w:color="4CAF50"/>
        </w:pBdr>
        <w:spacing w:before="0"/>
        <w:ind w:left="432" w:right="432"/>
      </w:pPr>
      <w:r>
        <w:rPr>
          <w:color w:val="4B5563"/>
          <w:sz w:val="20"/>
        </w:rPr>
        <w:t xml:space="preserve">  Define all entity model conventions in a Data Model Standards document before implementation begins. Retroactive renaming of attribute types requires full data migration.</w:t>
      </w:r>
    </w:p>
    <w:p/>
    <w:p>
      <w:pPr>
        <w:pStyle w:val="Heading1"/>
      </w:pPr>
      <w:r>
        <w:t>2. Party Model Design</w:t>
      </w:r>
    </w:p>
    <w:p>
      <w:pPr>
        <w:pStyle w:val="Heading2"/>
      </w:pPr>
      <w:r>
        <w:t>2.1 Individual Entity Model</w:t>
      </w:r>
    </w:p>
    <w:p>
      <w:pPr>
        <w:pStyle w:val="NoSpacing"/>
        <w:shd w:fill="F5F5F5" w:val="clear"/>
        <w:ind w:left="432"/>
      </w:pPr>
      <w:r>
        <w:rPr>
          <w:rFonts w:ascii="Consolas" w:hAnsi="Consolas"/>
          <w:sz w:val="18"/>
        </w:rPr>
        <w:t>Entity Type: com.example.Individual</w:t>
      </w:r>
    </w:p>
    <w:p>
      <w:pPr>
        <w:pStyle w:val="NoSpacing"/>
        <w:shd w:fill="F5F5F5" w:val="clear"/>
        <w:ind w:left="432"/>
      </w:pPr>
      <w:r>
        <w:rPr>
          <w:rFonts w:ascii="Consolas" w:hAnsi="Consolas"/>
          <w:sz w:val="18"/>
        </w:rPr>
        <w:t>Required Attributes:</w:t>
      </w:r>
    </w:p>
    <w:p>
      <w:pPr>
        <w:pStyle w:val="NoSpacing"/>
        <w:shd w:fill="F5F5F5" w:val="clear"/>
        <w:ind w:left="432"/>
      </w:pPr>
      <w:r>
        <w:rPr>
          <w:rFonts w:ascii="Consolas" w:hAnsi="Consolas"/>
          <w:sz w:val="18"/>
        </w:rPr>
        <w:t xml:space="preserve">  - firstName          (string, max 100)</w:t>
      </w:r>
    </w:p>
    <w:p>
      <w:pPr>
        <w:pStyle w:val="NoSpacing"/>
        <w:shd w:fill="F5F5F5" w:val="clear"/>
        <w:ind w:left="432"/>
      </w:pPr>
      <w:r>
        <w:rPr>
          <w:rFonts w:ascii="Consolas" w:hAnsi="Consolas"/>
          <w:sz w:val="18"/>
        </w:rPr>
        <w:t xml:space="preserve">  - lastName           (string, max 100)</w:t>
      </w:r>
    </w:p>
    <w:p>
      <w:pPr>
        <w:pStyle w:val="NoSpacing"/>
        <w:shd w:fill="F5F5F5" w:val="clear"/>
        <w:ind w:left="432"/>
      </w:pPr>
      <w:r>
        <w:rPr>
          <w:rFonts w:ascii="Consolas" w:hAnsi="Consolas"/>
          <w:sz w:val="18"/>
        </w:rPr>
        <w:t xml:space="preserve">  - birthDate          (date, format: YYYY-MM-DD)</w:t>
      </w:r>
    </w:p>
    <w:p>
      <w:pPr>
        <w:pStyle w:val="NoSpacing"/>
        <w:shd w:fill="F5F5F5" w:val="clear"/>
        <w:ind w:left="432"/>
      </w:pPr>
      <w:r>
        <w:rPr>
          <w:rFonts w:ascii="Consolas" w:hAnsi="Consolas"/>
          <w:sz w:val="18"/>
        </w:rPr>
        <w:t xml:space="preserve">  - gender             (enum: M/F/Unknown)</w:t>
      </w:r>
    </w:p>
    <w:p>
      <w:pPr>
        <w:pStyle w:val="NoSpacing"/>
        <w:shd w:fill="F5F5F5" w:val="clear"/>
        <w:ind w:left="432"/>
      </w:pPr>
      <w:r>
        <w:rPr>
          <w:rFonts w:ascii="Consolas" w:hAnsi="Consolas"/>
          <w:sz w:val="18"/>
        </w:rPr>
        <w:t xml:space="preserve">  - taxId              (string, masked PII)</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Attribute Groups:</w:t>
      </w:r>
    </w:p>
    <w:p>
      <w:pPr>
        <w:pStyle w:val="NoSpacing"/>
        <w:shd w:fill="F5F5F5" w:val="clear"/>
        <w:ind w:left="432"/>
      </w:pPr>
      <w:r>
        <w:rPr>
          <w:rFonts w:ascii="Consolas" w:hAnsi="Consolas"/>
          <w:sz w:val="18"/>
        </w:rPr>
        <w:t xml:space="preserve">  - addresses[]        (addressLine1, city, state, postalCode, country, type, isPrimary)</w:t>
      </w:r>
    </w:p>
    <w:p>
      <w:pPr>
        <w:pStyle w:val="NoSpacing"/>
        <w:shd w:fill="F5F5F5" w:val="clear"/>
        <w:ind w:left="432"/>
      </w:pPr>
      <w:r>
        <w:rPr>
          <w:rFonts w:ascii="Consolas" w:hAnsi="Consolas"/>
          <w:sz w:val="18"/>
        </w:rPr>
        <w:t xml:space="preserve">  - phones[]           (number, type, isPrimary, doNotContact)</w:t>
      </w:r>
    </w:p>
    <w:p>
      <w:pPr>
        <w:pStyle w:val="NoSpacing"/>
        <w:shd w:fill="F5F5F5" w:val="clear"/>
        <w:ind w:left="432"/>
      </w:pPr>
      <w:r>
        <w:rPr>
          <w:rFonts w:ascii="Consolas" w:hAnsi="Consolas"/>
          <w:sz w:val="18"/>
        </w:rPr>
        <w:t xml:space="preserve">  - emailAddresses[]   (email, type, isPrimary, doNotContact, isVerified)</w:t>
      </w:r>
    </w:p>
    <w:p>
      <w:pPr>
        <w:pStyle w:val="NoSpacing"/>
        <w:shd w:fill="F5F5F5" w:val="clear"/>
        <w:ind w:left="432"/>
      </w:pPr>
      <w:r>
        <w:rPr>
          <w:rFonts w:ascii="Consolas" w:hAnsi="Consolas"/>
          <w:sz w:val="18"/>
        </w:rPr>
        <w:t xml:space="preserve">  - identifiers[]      (type, value, issuingAuthority, expiryDate)</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Cross-References:</w:t>
      </w:r>
    </w:p>
    <w:p>
      <w:pPr>
        <w:pStyle w:val="NoSpacing"/>
        <w:shd w:fill="F5F5F5" w:val="clear"/>
        <w:ind w:left="432"/>
      </w:pPr>
      <w:r>
        <w:rPr>
          <w:rFonts w:ascii="Consolas" w:hAnsi="Consolas"/>
          <w:sz w:val="18"/>
        </w:rPr>
        <w:t xml:space="preserve">  - SFDC_CONTACT       (Salesforce Contact ID)</w:t>
      </w:r>
    </w:p>
    <w:p>
      <w:pPr>
        <w:pStyle w:val="NoSpacing"/>
        <w:shd w:fill="F5F5F5" w:val="clear"/>
        <w:ind w:left="432"/>
      </w:pPr>
      <w:r>
        <w:rPr>
          <w:rFonts w:ascii="Consolas" w:hAnsi="Consolas"/>
          <w:sz w:val="18"/>
        </w:rPr>
        <w:t xml:space="preserve">  - SAP_PARTNER        (SAP Business Partner ID)</w:t>
      </w:r>
    </w:p>
    <w:p>
      <w:pPr>
        <w:pStyle w:val="NoSpacing"/>
        <w:shd w:fill="F5F5F5" w:val="clear"/>
        <w:ind w:left="432"/>
      </w:pPr>
      <w:r>
        <w:rPr>
          <w:rFonts w:ascii="Consolas" w:hAnsi="Consolas"/>
          <w:sz w:val="18"/>
        </w:rPr>
        <w:t xml:space="preserve">  - MKT_LEAD           (Marketing automation lead ID)</w:t>
      </w:r>
    </w:p>
    <w:p/>
    <w:p>
      <w:pPr>
        <w:pStyle w:val="Heading2"/>
      </w:pPr>
      <w:r>
        <w:t>2.2 Organization Entity Model</w:t>
      </w:r>
    </w:p>
    <w:p>
      <w:pPr>
        <w:pStyle w:val="NoSpacing"/>
        <w:shd w:fill="F5F5F5" w:val="clear"/>
        <w:ind w:left="432"/>
      </w:pPr>
      <w:r>
        <w:rPr>
          <w:rFonts w:ascii="Consolas" w:hAnsi="Consolas"/>
          <w:sz w:val="18"/>
        </w:rPr>
        <w:t>Entity Type: com.example.Organization</w:t>
      </w:r>
    </w:p>
    <w:p>
      <w:pPr>
        <w:pStyle w:val="NoSpacing"/>
        <w:shd w:fill="F5F5F5" w:val="clear"/>
        <w:ind w:left="432"/>
      </w:pPr>
      <w:r>
        <w:rPr>
          <w:rFonts w:ascii="Consolas" w:hAnsi="Consolas"/>
          <w:sz w:val="18"/>
        </w:rPr>
        <w:t>Required Attributes:</w:t>
      </w:r>
    </w:p>
    <w:p>
      <w:pPr>
        <w:pStyle w:val="NoSpacing"/>
        <w:shd w:fill="F5F5F5" w:val="clear"/>
        <w:ind w:left="432"/>
      </w:pPr>
      <w:r>
        <w:rPr>
          <w:rFonts w:ascii="Consolas" w:hAnsi="Consolas"/>
          <w:sz w:val="18"/>
        </w:rPr>
        <w:t xml:space="preserve">  - legalName          (string, max 200)</w:t>
      </w:r>
    </w:p>
    <w:p>
      <w:pPr>
        <w:pStyle w:val="NoSpacing"/>
        <w:shd w:fill="F5F5F5" w:val="clear"/>
        <w:ind w:left="432"/>
      </w:pPr>
      <w:r>
        <w:rPr>
          <w:rFonts w:ascii="Consolas" w:hAnsi="Consolas"/>
          <w:sz w:val="18"/>
        </w:rPr>
        <w:t xml:space="preserve">  - dbaName            (string, max 200)</w:t>
      </w:r>
    </w:p>
    <w:p>
      <w:pPr>
        <w:pStyle w:val="NoSpacing"/>
        <w:shd w:fill="F5F5F5" w:val="clear"/>
        <w:ind w:left="432"/>
      </w:pPr>
      <w:r>
        <w:rPr>
          <w:rFonts w:ascii="Consolas" w:hAnsi="Consolas"/>
          <w:sz w:val="18"/>
        </w:rPr>
        <w:t xml:space="preserve">  - dunsNumber         (string, format: 9 digits)</w:t>
      </w:r>
    </w:p>
    <w:p>
      <w:pPr>
        <w:pStyle w:val="NoSpacing"/>
        <w:shd w:fill="F5F5F5" w:val="clear"/>
        <w:ind w:left="432"/>
      </w:pPr>
      <w:r>
        <w:rPr>
          <w:rFonts w:ascii="Consolas" w:hAnsi="Consolas"/>
          <w:sz w:val="18"/>
        </w:rPr>
        <w:t xml:space="preserve">  - taxId              (string, masked)</w:t>
      </w:r>
    </w:p>
    <w:p>
      <w:pPr>
        <w:pStyle w:val="NoSpacing"/>
        <w:shd w:fill="F5F5F5" w:val="clear"/>
        <w:ind w:left="432"/>
      </w:pPr>
      <w:r>
        <w:rPr>
          <w:rFonts w:ascii="Consolas" w:hAnsi="Consolas"/>
          <w:sz w:val="18"/>
        </w:rPr>
        <w:t xml:space="preserve">  - orgType            (enum: Corporation/LLC/Partnership/Government)</w:t>
      </w:r>
    </w:p>
    <w:p>
      <w:pPr>
        <w:pStyle w:val="NoSpacing"/>
        <w:shd w:fill="F5F5F5" w:val="clear"/>
        <w:ind w:left="432"/>
      </w:pPr>
      <w:r>
        <w:rPr>
          <w:rFonts w:ascii="Consolas" w:hAnsi="Consolas"/>
          <w:sz w:val="18"/>
        </w:rPr>
        <w:t xml:space="preserve">  - status             (enum: Active/Inactive/Dissolved)</w:t>
      </w:r>
    </w:p>
    <w:p>
      <w:pPr>
        <w:pStyle w:val="NoSpacing"/>
        <w:shd w:fill="F5F5F5" w:val="clear"/>
        <w:ind w:left="432"/>
      </w:pPr>
      <w:r>
        <w:rPr>
          <w:rFonts w:ascii="Consolas" w:hAnsi="Consolas"/>
          <w:sz w:val="18"/>
        </w:rPr>
        <w:t xml:space="preserve"/>
      </w:r>
    </w:p>
    <w:p>
      <w:pPr>
        <w:pStyle w:val="NoSpacing"/>
        <w:shd w:fill="F5F5F5" w:val="clear"/>
        <w:ind w:left="432"/>
      </w:pPr>
      <w:r>
        <w:rPr>
          <w:rFonts w:ascii="Consolas" w:hAnsi="Consolas"/>
          <w:sz w:val="18"/>
        </w:rPr>
        <w:t>Attribute Groups:</w:t>
      </w:r>
    </w:p>
    <w:p>
      <w:pPr>
        <w:pStyle w:val="NoSpacing"/>
        <w:shd w:fill="F5F5F5" w:val="clear"/>
        <w:ind w:left="432"/>
      </w:pPr>
      <w:r>
        <w:rPr>
          <w:rFonts w:ascii="Consolas" w:hAnsi="Consolas"/>
          <w:sz w:val="18"/>
        </w:rPr>
        <w:t xml:space="preserve">  - addresses[]        (same schema as Individual)</w:t>
      </w:r>
    </w:p>
    <w:p>
      <w:pPr>
        <w:pStyle w:val="NoSpacing"/>
        <w:shd w:fill="F5F5F5" w:val="clear"/>
        <w:ind w:left="432"/>
      </w:pPr>
      <w:r>
        <w:rPr>
          <w:rFonts w:ascii="Consolas" w:hAnsi="Consolas"/>
          <w:sz w:val="18"/>
        </w:rPr>
        <w:t xml:space="preserve">  - phones[]           (same schema as Individual)</w:t>
      </w:r>
    </w:p>
    <w:p>
      <w:pPr>
        <w:pStyle w:val="NoSpacing"/>
        <w:shd w:fill="F5F5F5" w:val="clear"/>
        <w:ind w:left="432"/>
      </w:pPr>
      <w:r>
        <w:rPr>
          <w:rFonts w:ascii="Consolas" w:hAnsi="Consolas"/>
          <w:sz w:val="18"/>
        </w:rPr>
        <w:t xml:space="preserve">  - sicCodes[]         (code, description, isPrimary)</w:t>
      </w:r>
    </w:p>
    <w:p>
      <w:pPr>
        <w:pStyle w:val="NoSpacing"/>
        <w:shd w:fill="F5F5F5" w:val="clear"/>
        <w:ind w:left="432"/>
      </w:pPr>
      <w:r>
        <w:rPr>
          <w:rFonts w:ascii="Consolas" w:hAnsi="Consolas"/>
          <w:sz w:val="18"/>
        </w:rPr>
        <w:t xml:space="preserve">  - fiscalYearEnd[]    (month, day)</w:t>
      </w:r>
    </w:p>
    <w:p/>
    <w:p>
      <w:pPr>
        <w:pStyle w:val="Heading1"/>
      </w:pPr>
      <w:r>
        <w:t>3. Product &amp; Location Models</w:t>
      </w:r>
    </w:p>
    <w:p>
      <w:pPr>
        <w:pStyle w:val="Heading2"/>
      </w:pPr>
      <w:r>
        <w:t>3.1 Product Entity</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Attribute</w:t>
            </w:r>
          </w:p>
        </w:tc>
        <w:tc>
          <w:tcPr>
            <w:tcW w:type="dxa" w:w="3120"/>
            <w:shd w:fill="0C548A" w:val="clear"/>
          </w:tcPr>
          <w:p>
            <w:r>
              <w:rPr>
                <w:b/>
                <w:color w:val="FFFFFF"/>
                <w:sz w:val="20"/>
              </w:rPr>
              <w:t>Type</w:t>
            </w:r>
          </w:p>
        </w:tc>
        <w:tc>
          <w:tcPr>
            <w:tcW w:type="dxa" w:w="3120"/>
            <w:shd w:fill="0C548A" w:val="clear"/>
          </w:tcPr>
          <w:p>
            <w:r>
              <w:rPr>
                <w:b/>
                <w:color w:val="FFFFFF"/>
                <w:sz w:val="20"/>
              </w:rPr>
              <w:t>Notes</w:t>
            </w:r>
          </w:p>
        </w:tc>
      </w:tr>
      <w:tr>
        <w:tc>
          <w:tcPr>
            <w:tcW w:type="dxa" w:w="3120"/>
          </w:tcPr>
          <w:p>
            <w:r>
              <w:rPr>
                <w:sz w:val="20"/>
              </w:rPr>
              <w:t>productName</w:t>
            </w:r>
          </w:p>
        </w:tc>
        <w:tc>
          <w:tcPr>
            <w:tcW w:type="dxa" w:w="3120"/>
          </w:tcPr>
          <w:p>
            <w:r>
              <w:rPr>
                <w:sz w:val="20"/>
              </w:rPr>
              <w:t>string</w:t>
            </w:r>
          </w:p>
        </w:tc>
        <w:tc>
          <w:tcPr>
            <w:tcW w:type="dxa" w:w="3120"/>
          </w:tcPr>
          <w:p>
            <w:r>
              <w:rPr>
                <w:sz w:val="20"/>
              </w:rPr>
              <w:t>Consumer-facing name</w:t>
            </w:r>
          </w:p>
        </w:tc>
      </w:tr>
      <w:tr>
        <w:tc>
          <w:tcPr>
            <w:tcW w:type="dxa" w:w="3120"/>
            <w:shd w:fill="F4F6FA" w:val="clear"/>
          </w:tcPr>
          <w:p>
            <w:r>
              <w:rPr>
                <w:sz w:val="20"/>
              </w:rPr>
              <w:t>sku</w:t>
            </w:r>
          </w:p>
        </w:tc>
        <w:tc>
          <w:tcPr>
            <w:tcW w:type="dxa" w:w="3120"/>
            <w:shd w:fill="F4F6FA" w:val="clear"/>
          </w:tcPr>
          <w:p>
            <w:r>
              <w:rPr>
                <w:sz w:val="20"/>
              </w:rPr>
              <w:t>string</w:t>
            </w:r>
          </w:p>
        </w:tc>
        <w:tc>
          <w:tcPr>
            <w:tcW w:type="dxa" w:w="3120"/>
            <w:shd w:fill="F4F6FA" w:val="clear"/>
          </w:tcPr>
          <w:p>
            <w:r>
              <w:rPr>
                <w:sz w:val="20"/>
              </w:rPr>
              <w:t>Internal SKU, required unique</w:t>
            </w:r>
          </w:p>
        </w:tc>
      </w:tr>
      <w:tr>
        <w:tc>
          <w:tcPr>
            <w:tcW w:type="dxa" w:w="3120"/>
          </w:tcPr>
          <w:p>
            <w:r>
              <w:rPr>
                <w:sz w:val="20"/>
              </w:rPr>
              <w:t>gtin</w:t>
            </w:r>
          </w:p>
        </w:tc>
        <w:tc>
          <w:tcPr>
            <w:tcW w:type="dxa" w:w="3120"/>
          </w:tcPr>
          <w:p>
            <w:r>
              <w:rPr>
                <w:sz w:val="20"/>
              </w:rPr>
              <w:t>string</w:t>
            </w:r>
          </w:p>
        </w:tc>
        <w:tc>
          <w:tcPr>
            <w:tcW w:type="dxa" w:w="3120"/>
          </w:tcPr>
          <w:p>
            <w:r>
              <w:rPr>
                <w:sz w:val="20"/>
              </w:rPr>
              <w:t>Global Trade Item Number (UPC/EAN/ISBN)</w:t>
            </w:r>
          </w:p>
        </w:tc>
      </w:tr>
      <w:tr>
        <w:tc>
          <w:tcPr>
            <w:tcW w:type="dxa" w:w="3120"/>
            <w:shd w:fill="F4F6FA" w:val="clear"/>
          </w:tcPr>
          <w:p>
            <w:r>
              <w:rPr>
                <w:sz w:val="20"/>
              </w:rPr>
              <w:t>productCategory</w:t>
            </w:r>
          </w:p>
        </w:tc>
        <w:tc>
          <w:tcPr>
            <w:tcW w:type="dxa" w:w="3120"/>
            <w:shd w:fill="F4F6FA" w:val="clear"/>
          </w:tcPr>
          <w:p>
            <w:r>
              <w:rPr>
                <w:sz w:val="20"/>
              </w:rPr>
              <w:t>string</w:t>
            </w:r>
          </w:p>
        </w:tc>
        <w:tc>
          <w:tcPr>
            <w:tcW w:type="dxa" w:w="3120"/>
            <w:shd w:fill="F4F6FA" w:val="clear"/>
          </w:tcPr>
          <w:p>
            <w:r>
              <w:rPr>
                <w:sz w:val="20"/>
              </w:rPr>
              <w:t>Hierarchy path e.g. Electronics &gt; Mobile</w:t>
            </w:r>
          </w:p>
        </w:tc>
      </w:tr>
      <w:tr>
        <w:tc>
          <w:tcPr>
            <w:tcW w:type="dxa" w:w="3120"/>
          </w:tcPr>
          <w:p>
            <w:r>
              <w:rPr>
                <w:sz w:val="20"/>
              </w:rPr>
              <w:t>brand</w:t>
            </w:r>
          </w:p>
        </w:tc>
        <w:tc>
          <w:tcPr>
            <w:tcW w:type="dxa" w:w="3120"/>
          </w:tcPr>
          <w:p>
            <w:r>
              <w:rPr>
                <w:sz w:val="20"/>
              </w:rPr>
              <w:t>string</w:t>
            </w:r>
          </w:p>
        </w:tc>
        <w:tc>
          <w:tcPr>
            <w:tcW w:type="dxa" w:w="3120"/>
          </w:tcPr>
          <w:p>
            <w:r>
              <w:rPr>
                <w:sz w:val="20"/>
              </w:rPr>
              <w:t>Cross-ref to Brand master</w:t>
            </w:r>
          </w:p>
        </w:tc>
      </w:tr>
      <w:tr>
        <w:tc>
          <w:tcPr>
            <w:tcW w:type="dxa" w:w="3120"/>
            <w:shd w:fill="F4F6FA" w:val="clear"/>
          </w:tcPr>
          <w:p>
            <w:r>
              <w:rPr>
                <w:sz w:val="20"/>
              </w:rPr>
              <w:t>status</w:t>
            </w:r>
          </w:p>
        </w:tc>
        <w:tc>
          <w:tcPr>
            <w:tcW w:type="dxa" w:w="3120"/>
            <w:shd w:fill="F4F6FA" w:val="clear"/>
          </w:tcPr>
          <w:p>
            <w:r>
              <w:rPr>
                <w:sz w:val="20"/>
              </w:rPr>
              <w:t>enum</w:t>
            </w:r>
          </w:p>
        </w:tc>
        <w:tc>
          <w:tcPr>
            <w:tcW w:type="dxa" w:w="3120"/>
            <w:shd w:fill="F4F6FA" w:val="clear"/>
          </w:tcPr>
          <w:p>
            <w:r>
              <w:rPr>
                <w:sz w:val="20"/>
              </w:rPr>
              <w:t>Active/Discontinued/Pending</w:t>
            </w:r>
          </w:p>
        </w:tc>
      </w:tr>
      <w:tr>
        <w:tc>
          <w:tcPr>
            <w:tcW w:type="dxa" w:w="3120"/>
          </w:tcPr>
          <w:p>
            <w:r>
              <w:rPr>
                <w:sz w:val="20"/>
              </w:rPr>
              <w:t>descriptions[]</w:t>
            </w:r>
          </w:p>
        </w:tc>
        <w:tc>
          <w:tcPr>
            <w:tcW w:type="dxa" w:w="3120"/>
          </w:tcPr>
          <w:p>
            <w:r>
              <w:rPr>
                <w:sz w:val="20"/>
              </w:rPr>
              <w:t>group</w:t>
            </w:r>
          </w:p>
        </w:tc>
        <w:tc>
          <w:tcPr>
            <w:tcW w:type="dxa" w:w="3120"/>
          </w:tcPr>
          <w:p>
            <w:r>
              <w:rPr>
                <w:sz w:val="20"/>
              </w:rPr>
              <w:t>locale, shortDesc, longDesc, htmlDesc</w:t>
            </w:r>
          </w:p>
        </w:tc>
      </w:tr>
      <w:tr>
        <w:tc>
          <w:tcPr>
            <w:tcW w:type="dxa" w:w="3120"/>
            <w:shd w:fill="F4F6FA" w:val="clear"/>
          </w:tcPr>
          <w:p>
            <w:r>
              <w:rPr>
                <w:sz w:val="20"/>
              </w:rPr>
              <w:t>dimensions[]</w:t>
            </w:r>
          </w:p>
        </w:tc>
        <w:tc>
          <w:tcPr>
            <w:tcW w:type="dxa" w:w="3120"/>
            <w:shd w:fill="F4F6FA" w:val="clear"/>
          </w:tcPr>
          <w:p>
            <w:r>
              <w:rPr>
                <w:sz w:val="20"/>
              </w:rPr>
              <w:t>group</w:t>
            </w:r>
          </w:p>
        </w:tc>
        <w:tc>
          <w:tcPr>
            <w:tcW w:type="dxa" w:w="3120"/>
            <w:shd w:fill="F4F6FA" w:val="clear"/>
          </w:tcPr>
          <w:p>
            <w:r>
              <w:rPr>
                <w:sz w:val="20"/>
              </w:rPr>
              <w:t>type, value, unit (weight, height, width)</w:t>
            </w:r>
          </w:p>
        </w:tc>
      </w:tr>
      <w:tr>
        <w:tc>
          <w:tcPr>
            <w:tcW w:type="dxa" w:w="3120"/>
          </w:tcPr>
          <w:p>
            <w:r>
              <w:rPr>
                <w:sz w:val="20"/>
              </w:rPr>
              <w:t>prices[]</w:t>
            </w:r>
          </w:p>
        </w:tc>
        <w:tc>
          <w:tcPr>
            <w:tcW w:type="dxa" w:w="3120"/>
          </w:tcPr>
          <w:p>
            <w:r>
              <w:rPr>
                <w:sz w:val="20"/>
              </w:rPr>
              <w:t>group</w:t>
            </w:r>
          </w:p>
        </w:tc>
        <w:tc>
          <w:tcPr>
            <w:tcW w:type="dxa" w:w="3120"/>
          </w:tcPr>
          <w:p>
            <w:r>
              <w:rPr>
                <w:sz w:val="20"/>
              </w:rPr>
              <w:t>currency, amount, type, effectiveDate</w:t>
            </w:r>
          </w:p>
        </w:tc>
      </w:tr>
    </w:tbl>
    <w:p/>
    <w:p>
      <w:pPr>
        <w:pStyle w:val="Heading2"/>
      </w:pPr>
      <w:r>
        <w:t>3.2 Location / Address Entity</w:t>
      </w:r>
    </w:p>
    <w:p>
      <w:r>
        <w:t>Model addresses as a standalone Location entity type when addresses are themselves master data (e.g., delivery sites, retail locations) vs. attribute groups on Party entities.</w:t>
      </w:r>
    </w:p>
    <w:p>
      <w:pPr>
        <w:pStyle w:val="ListBullet"/>
      </w:pPr>
      <w:r>
        <w:t>Use USPS/Canada Post verified address format for cleansed addresses</w:t>
      </w:r>
    </w:p>
    <w:p>
      <w:pPr>
        <w:pStyle w:val="ListBullet"/>
      </w:pPr>
      <w:r>
        <w:t>Geocode (lat/lon) as enriched attributes from address verification service</w:t>
      </w:r>
    </w:p>
    <w:p>
      <w:pPr>
        <w:pStyle w:val="ListBullet"/>
      </w:pPr>
      <w:r>
        <w:t>Link Party → Location via relationship for service territory analysis</w:t>
      </w:r>
    </w:p>
    <w:p>
      <w:pPr>
        <w:pStyle w:val="Heading1"/>
      </w:pPr>
      <w:r>
        <w:t>4. Attribute Modeling</w:t>
      </w:r>
    </w:p>
    <w:p>
      <w:pPr>
        <w:pStyle w:val="Heading2"/>
      </w:pPr>
      <w:r>
        <w:t>4.1 Attribute Data Types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Type</w:t>
            </w:r>
          </w:p>
        </w:tc>
        <w:tc>
          <w:tcPr>
            <w:tcW w:type="dxa" w:w="3120"/>
            <w:shd w:fill="0C548A" w:val="clear"/>
          </w:tcPr>
          <w:p>
            <w:r>
              <w:rPr>
                <w:b/>
                <w:color w:val="FFFFFF"/>
                <w:sz w:val="20"/>
              </w:rPr>
              <w:t>Use Case</w:t>
            </w:r>
          </w:p>
        </w:tc>
        <w:tc>
          <w:tcPr>
            <w:tcW w:type="dxa" w:w="3120"/>
            <w:shd w:fill="0C548A" w:val="clear"/>
          </w:tcPr>
          <w:p>
            <w:r>
              <w:rPr>
                <w:b/>
                <w:color w:val="FFFFFF"/>
                <w:sz w:val="20"/>
              </w:rPr>
              <w:t>Validation</w:t>
            </w:r>
          </w:p>
        </w:tc>
      </w:tr>
      <w:tr>
        <w:tc>
          <w:tcPr>
            <w:tcW w:type="dxa" w:w="3120"/>
          </w:tcPr>
          <w:p>
            <w:r>
              <w:rPr>
                <w:sz w:val="20"/>
              </w:rPr>
              <w:t>string</w:t>
            </w:r>
          </w:p>
        </w:tc>
        <w:tc>
          <w:tcPr>
            <w:tcW w:type="dxa" w:w="3120"/>
          </w:tcPr>
          <w:p>
            <w:r>
              <w:rPr>
                <w:sz w:val="20"/>
              </w:rPr>
              <w:t>Names, IDs, descriptions</w:t>
            </w:r>
          </w:p>
        </w:tc>
        <w:tc>
          <w:tcPr>
            <w:tcW w:type="dxa" w:w="3120"/>
          </w:tcPr>
          <w:p>
            <w:r>
              <w:rPr>
                <w:sz w:val="20"/>
              </w:rPr>
              <w:t>maxLength, pattern (regex)</w:t>
            </w:r>
          </w:p>
        </w:tc>
      </w:tr>
      <w:tr>
        <w:tc>
          <w:tcPr>
            <w:tcW w:type="dxa" w:w="3120"/>
            <w:shd w:fill="F4F6FA" w:val="clear"/>
          </w:tcPr>
          <w:p>
            <w:r>
              <w:rPr>
                <w:sz w:val="20"/>
              </w:rPr>
              <w:t>number</w:t>
            </w:r>
          </w:p>
        </w:tc>
        <w:tc>
          <w:tcPr>
            <w:tcW w:type="dxa" w:w="3120"/>
            <w:shd w:fill="F4F6FA" w:val="clear"/>
          </w:tcPr>
          <w:p>
            <w:r>
              <w:rPr>
                <w:sz w:val="20"/>
              </w:rPr>
              <w:t>Counts, scores, financial values</w:t>
            </w:r>
          </w:p>
        </w:tc>
        <w:tc>
          <w:tcPr>
            <w:tcW w:type="dxa" w:w="3120"/>
            <w:shd w:fill="F4F6FA" w:val="clear"/>
          </w:tcPr>
          <w:p>
            <w:r>
              <w:rPr>
                <w:sz w:val="20"/>
              </w:rPr>
              <w:t>min, max, precision</w:t>
            </w:r>
          </w:p>
        </w:tc>
      </w:tr>
      <w:tr>
        <w:tc>
          <w:tcPr>
            <w:tcW w:type="dxa" w:w="3120"/>
          </w:tcPr>
          <w:p>
            <w:r>
              <w:rPr>
                <w:sz w:val="20"/>
              </w:rPr>
              <w:t>date</w:t>
            </w:r>
          </w:p>
        </w:tc>
        <w:tc>
          <w:tcPr>
            <w:tcW w:type="dxa" w:w="3120"/>
          </w:tcPr>
          <w:p>
            <w:r>
              <w:rPr>
                <w:sz w:val="20"/>
              </w:rPr>
              <w:t>Birth dates, effective dates</w:t>
            </w:r>
          </w:p>
        </w:tc>
        <w:tc>
          <w:tcPr>
            <w:tcW w:type="dxa" w:w="3120"/>
          </w:tcPr>
          <w:p>
            <w:r>
              <w:rPr>
                <w:sz w:val="20"/>
              </w:rPr>
              <w:t>Format: YYYY-MM-DD</w:t>
            </w:r>
          </w:p>
        </w:tc>
      </w:tr>
      <w:tr>
        <w:tc>
          <w:tcPr>
            <w:tcW w:type="dxa" w:w="3120"/>
            <w:shd w:fill="F4F6FA" w:val="clear"/>
          </w:tcPr>
          <w:p>
            <w:r>
              <w:rPr>
                <w:sz w:val="20"/>
              </w:rPr>
              <w:t>datetime</w:t>
            </w:r>
          </w:p>
        </w:tc>
        <w:tc>
          <w:tcPr>
            <w:tcW w:type="dxa" w:w="3120"/>
            <w:shd w:fill="F4F6FA" w:val="clear"/>
          </w:tcPr>
          <w:p>
            <w:r>
              <w:rPr>
                <w:sz w:val="20"/>
              </w:rPr>
              <w:t>Timestamps</w:t>
            </w:r>
          </w:p>
        </w:tc>
        <w:tc>
          <w:tcPr>
            <w:tcW w:type="dxa" w:w="3120"/>
            <w:shd w:fill="F4F6FA" w:val="clear"/>
          </w:tcPr>
          <w:p>
            <w:r>
              <w:rPr>
                <w:sz w:val="20"/>
              </w:rPr>
              <w:t>Format: ISO 8601</w:t>
            </w:r>
          </w:p>
        </w:tc>
      </w:tr>
      <w:tr>
        <w:tc>
          <w:tcPr>
            <w:tcW w:type="dxa" w:w="3120"/>
          </w:tcPr>
          <w:p>
            <w:r>
              <w:rPr>
                <w:sz w:val="20"/>
              </w:rPr>
              <w:t>boolean</w:t>
            </w:r>
          </w:p>
        </w:tc>
        <w:tc>
          <w:tcPr>
            <w:tcW w:type="dxa" w:w="3120"/>
          </w:tcPr>
          <w:p>
            <w:r>
              <w:rPr>
                <w:sz w:val="20"/>
              </w:rPr>
              <w:t>Flags, indicators</w:t>
            </w:r>
          </w:p>
        </w:tc>
        <w:tc>
          <w:tcPr>
            <w:tcW w:type="dxa" w:w="3120"/>
          </w:tcPr>
          <w:p>
            <w:r>
              <w:rPr>
                <w:sz w:val="20"/>
              </w:rPr>
              <w:t>true/false only</w:t>
            </w:r>
          </w:p>
        </w:tc>
      </w:tr>
      <w:tr>
        <w:tc>
          <w:tcPr>
            <w:tcW w:type="dxa" w:w="3120"/>
            <w:shd w:fill="F4F6FA" w:val="clear"/>
          </w:tcPr>
          <w:p>
            <w:r>
              <w:rPr>
                <w:sz w:val="20"/>
              </w:rPr>
              <w:t>enum</w:t>
            </w:r>
          </w:p>
        </w:tc>
        <w:tc>
          <w:tcPr>
            <w:tcW w:type="dxa" w:w="3120"/>
            <w:shd w:fill="F4F6FA" w:val="clear"/>
          </w:tcPr>
          <w:p>
            <w:r>
              <w:rPr>
                <w:sz w:val="20"/>
              </w:rPr>
              <w:t>Controlled vocabulary</w:t>
            </w:r>
          </w:p>
        </w:tc>
        <w:tc>
          <w:tcPr>
            <w:tcW w:type="dxa" w:w="3120"/>
            <w:shd w:fill="F4F6FA" w:val="clear"/>
          </w:tcPr>
          <w:p>
            <w:r>
              <w:rPr>
                <w:sz w:val="20"/>
              </w:rPr>
              <w:t>Defined values list, reject others</w:t>
            </w:r>
          </w:p>
        </w:tc>
      </w:tr>
      <w:tr>
        <w:tc>
          <w:tcPr>
            <w:tcW w:type="dxa" w:w="3120"/>
          </w:tcPr>
          <w:p>
            <w:r>
              <w:rPr>
                <w:sz w:val="20"/>
              </w:rPr>
              <w:t>uri</w:t>
            </w:r>
          </w:p>
        </w:tc>
        <w:tc>
          <w:tcPr>
            <w:tcW w:type="dxa" w:w="3120"/>
          </w:tcPr>
          <w:p>
            <w:r>
              <w:rPr>
                <w:sz w:val="20"/>
              </w:rPr>
              <w:t>External links, document refs</w:t>
            </w:r>
          </w:p>
        </w:tc>
        <w:tc>
          <w:tcPr>
            <w:tcW w:type="dxa" w:w="3120"/>
          </w:tcPr>
          <w:p>
            <w:r>
              <w:rPr>
                <w:sz w:val="20"/>
              </w:rPr>
              <w:t>URL format validation</w:t>
            </w:r>
          </w:p>
        </w:tc>
      </w:tr>
    </w:tbl>
    <w:p/>
    <w:p>
      <w:pPr>
        <w:pStyle w:val="Heading2"/>
      </w:pPr>
      <w:r>
        <w:t>4.2 OVT (Object Version Tracking)</w:t>
      </w:r>
    </w:p>
    <w:p>
      <w:r>
        <w:t>OVT attributes maintain full version history with effective dates. Use for regulatory, financial, and compliance attributes where point-in-time data access is required.</w:t>
      </w:r>
    </w:p>
    <w:p>
      <w:pPr>
        <w:pStyle w:val="ListBullet"/>
      </w:pPr>
      <w:r>
        <w:t>Enable OVT on: creditRating, employmentStatus, legalStatus, taxClassification</w:t>
      </w:r>
    </w:p>
    <w:p>
      <w:pPr>
        <w:pStyle w:val="ListBullet"/>
      </w:pPr>
      <w:r>
        <w:t>Query historical values using ?startDate=&amp;endDate= API parameters</w:t>
      </w:r>
    </w:p>
    <w:p>
      <w:pPr>
        <w:pStyle w:val="ListBullet"/>
      </w:pPr>
      <w:r>
        <w:t>OVT has storage cost implications; limit to genuinely time-variant attributes</w:t>
      </w:r>
    </w:p>
    <w:p>
      <w:pPr>
        <w:pStyle w:val="Heading1"/>
      </w:pPr>
      <w:r>
        <w:t>5. Cross-Reference Design</w:t>
      </w:r>
    </w:p>
    <w:p>
      <w:pPr>
        <w:pStyle w:val="Heading2"/>
      </w:pPr>
      <w:r>
        <w:t>5.1 Cross-Reference Best Practices</w:t>
      </w:r>
    </w:p>
    <w:p>
      <w:pPr>
        <w:pStyle w:val="ListBullet"/>
      </w:pPr>
      <w:r>
        <w:t>Every source system must have a registered cross-reference type in the tenant config</w:t>
      </w:r>
    </w:p>
    <w:p>
      <w:pPr>
        <w:pStyle w:val="ListBullet"/>
      </w:pPr>
      <w:r>
        <w:t>Include source system ID in every API call to prevent duplicate entity creation</w:t>
      </w:r>
    </w:p>
    <w:p>
      <w:pPr>
        <w:pStyle w:val="ListBullet"/>
      </w:pPr>
      <w:r>
        <w:t>Use consistent cross-reference types across all loads from the same source</w:t>
      </w:r>
    </w:p>
    <w:p>
      <w:pPr>
        <w:pStyle w:val="ListBullet"/>
      </w:pPr>
      <w:r>
        <w:t>Never use internal Reltio URIs as cross-references in source system lookups</w:t>
      </w:r>
    </w:p>
    <w:p>
      <w:pPr>
        <w:pStyle w:val="NoSpacing"/>
        <w:shd w:fill="F5F5F5" w:val="clear"/>
        <w:ind w:left="432"/>
      </w:pPr>
      <w:r>
        <w:rPr>
          <w:rFonts w:ascii="Consolas" w:hAnsi="Consolas"/>
          <w:sz w:val="18"/>
        </w:rPr>
        <w:t># REST API example: Upsert with cross-reference</w:t>
      </w:r>
    </w:p>
    <w:p>
      <w:pPr>
        <w:pStyle w:val="NoSpacing"/>
        <w:shd w:fill="F5F5F5" w:val="clear"/>
        <w:ind w:left="432"/>
      </w:pPr>
      <w:r>
        <w:rPr>
          <w:rFonts w:ascii="Consolas" w:hAnsi="Consolas"/>
          <w:sz w:val="18"/>
        </w:rPr>
        <w:t>PUT /reltio/api/{tenant}/entities</w:t>
      </w:r>
    </w:p>
    <w:p>
      <w:pPr>
        <w:pStyle w:val="NoSpacing"/>
        <w:shd w:fill="F5F5F5" w:val="clear"/>
        <w:ind w:left="432"/>
      </w:pPr>
      <w:r>
        <w:rPr>
          <w:rFonts w:ascii="Consolas" w:hAnsi="Consolas"/>
          <w:sz w:val="18"/>
        </w:rPr>
        <w:t>{</w:t>
      </w:r>
    </w:p>
    <w:p>
      <w:pPr>
        <w:pStyle w:val="NoSpacing"/>
        <w:shd w:fill="F5F5F5" w:val="clear"/>
        <w:ind w:left="432"/>
      </w:pPr>
      <w:r>
        <w:rPr>
          <w:rFonts w:ascii="Consolas" w:hAnsi="Consolas"/>
          <w:sz w:val="18"/>
        </w:rPr>
        <w:t xml:space="preserve">  "type": "com.example.Individual",</w:t>
      </w:r>
    </w:p>
    <w:p>
      <w:pPr>
        <w:pStyle w:val="NoSpacing"/>
        <w:shd w:fill="F5F5F5" w:val="clear"/>
        <w:ind w:left="432"/>
      </w:pPr>
      <w:r>
        <w:rPr>
          <w:rFonts w:ascii="Consolas" w:hAnsi="Consolas"/>
          <w:sz w:val="18"/>
        </w:rPr>
        <w:t xml:space="preserve">  "crossReferences":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"type": "com.example.SFDC_CONTACT",</w:t>
      </w:r>
    </w:p>
    <w:p>
      <w:pPr>
        <w:pStyle w:val="NoSpacing"/>
        <w:shd w:fill="F5F5F5" w:val="clear"/>
        <w:ind w:left="432"/>
      </w:pPr>
      <w:r>
        <w:rPr>
          <w:rFonts w:ascii="Consolas" w:hAnsi="Consolas"/>
          <w:sz w:val="18"/>
        </w:rPr>
        <w:t xml:space="preserve">      "value": "003xx000003GkHpAAK"</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"attributes": {</w:t>
      </w:r>
    </w:p>
    <w:p>
      <w:pPr>
        <w:pStyle w:val="NoSpacing"/>
        <w:shd w:fill="F5F5F5" w:val="clear"/>
        <w:ind w:left="432"/>
      </w:pPr>
      <w:r>
        <w:rPr>
          <w:rFonts w:ascii="Consolas" w:hAnsi="Consolas"/>
          <w:sz w:val="18"/>
        </w:rPr>
        <w:t xml:space="preserve">    "firstName": [{"value": "Jane"}],</w:t>
      </w:r>
    </w:p>
    <w:p>
      <w:pPr>
        <w:pStyle w:val="NoSpacing"/>
        <w:shd w:fill="F5F5F5" w:val="clear"/>
        <w:ind w:left="432"/>
      </w:pPr>
      <w:r>
        <w:rPr>
          <w:rFonts w:ascii="Consolas" w:hAnsi="Consolas"/>
          <w:sz w:val="18"/>
        </w:rPr>
        <w:t xml:space="preserve">    "lastName":  [{"value": "Smith"}],</w:t>
      </w:r>
    </w:p>
    <w:p>
      <w:pPr>
        <w:pStyle w:val="NoSpacing"/>
        <w:shd w:fill="F5F5F5" w:val="clear"/>
        <w:ind w:left="432"/>
      </w:pPr>
      <w:r>
        <w:rPr>
          <w:rFonts w:ascii="Consolas" w:hAnsi="Consolas"/>
          <w:sz w:val="18"/>
        </w:rPr>
        <w:t xml:space="preserve">    "emailAddresses": [{</w:t>
      </w:r>
    </w:p>
    <w:p>
      <w:pPr>
        <w:pStyle w:val="NoSpacing"/>
        <w:shd w:fill="F5F5F5" w:val="clear"/>
        <w:ind w:left="432"/>
      </w:pPr>
      <w:r>
        <w:rPr>
          <w:rFonts w:ascii="Consolas" w:hAnsi="Consolas"/>
          <w:sz w:val="18"/>
        </w:rPr>
        <w:t xml:space="preserve">      "value": {</w:t>
      </w:r>
    </w:p>
    <w:p>
      <w:pPr>
        <w:pStyle w:val="NoSpacing"/>
        <w:shd w:fill="F5F5F5" w:val="clear"/>
        <w:ind w:left="432"/>
      </w:pPr>
      <w:r>
        <w:rPr>
          <w:rFonts w:ascii="Consolas" w:hAnsi="Consolas"/>
          <w:sz w:val="18"/>
        </w:rPr>
        <w:t xml:space="preserve">        "email": {"value": "jane.smith@example.com"},</w:t>
      </w:r>
    </w:p>
    <w:p>
      <w:pPr>
        <w:pStyle w:val="NoSpacing"/>
        <w:shd w:fill="F5F5F5" w:val="clear"/>
        <w:ind w:left="432"/>
      </w:pPr>
      <w:r>
        <w:rPr>
          <w:rFonts w:ascii="Consolas" w:hAnsi="Consolas"/>
          <w:sz w:val="18"/>
        </w:rPr>
        <w:t xml:space="preserve">        "type":  {"value": "work"},</w:t>
      </w:r>
    </w:p>
    <w:p>
      <w:pPr>
        <w:pStyle w:val="NoSpacing"/>
        <w:shd w:fill="F5F5F5" w:val="clear"/>
        <w:ind w:left="432"/>
      </w:pPr>
      <w:r>
        <w:rPr>
          <w:rFonts w:ascii="Consolas" w:hAnsi="Consolas"/>
          <w:sz w:val="18"/>
        </w:rPr>
        <w:t xml:space="preserve">        "isPrimary": {"value": "true"}</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 xml:space="preserve">  }</w:t>
      </w:r>
    </w:p>
    <w:p>
      <w:pPr>
        <w:pStyle w:val="NoSpacing"/>
        <w:shd w:fill="F5F5F5" w:val="clear"/>
        <w:ind w:left="432"/>
      </w:pPr>
      <w:r>
        <w:rPr>
          <w:rFonts w:ascii="Consolas" w:hAnsi="Consolas"/>
          <w:sz w:val="18"/>
        </w:rPr>
        <w:t>}</w:t>
      </w:r>
    </w:p>
    <w:p/>
    <w:p>
      <w:pPr>
        <w:pStyle w:val="Heading1"/>
      </w:pPr>
      <w:r>
        <w:t>6. Configuration Management</w:t>
      </w:r>
    </w:p>
    <w:p>
      <w:pPr>
        <w:pStyle w:val="Heading2"/>
      </w:pPr>
      <w:r>
        <w:t>6.1 Config-as-Code Practice</w:t>
      </w:r>
    </w:p>
    <w:p>
      <w:r>
        <w:t>All Reltio entity model configuration should be managed in source control and promoted through environments via the Reltio Config API.</w:t>
      </w:r>
    </w:p>
    <w:p>
      <w:pPr>
        <w:pStyle w:val="ListBullet"/>
      </w:pPr>
      <w:r>
        <w:t>Store entity model JSON in Git alongside application code</w:t>
      </w:r>
    </w:p>
    <w:p>
      <w:pPr>
        <w:pStyle w:val="ListBullet"/>
      </w:pPr>
      <w:r>
        <w:t>Use Mastech's reltio-config-sync tool for environment promotion</w:t>
      </w:r>
    </w:p>
    <w:p>
      <w:pPr>
        <w:pStyle w:val="ListBullet"/>
      </w:pPr>
      <w:r>
        <w:t>Version entity model changes with semantic versioning (MAJOR.MINOR.PATCH)</w:t>
      </w:r>
    </w:p>
    <w:p>
      <w:pPr>
        <w:pStyle w:val="ListBullet"/>
      </w:pPr>
      <w:r>
        <w:t>Require peer review for all entity model changes (breaking vs. non-breaking)</w:t>
      </w:r>
    </w:p>
    <w:p>
      <w:pPr>
        <w:pStyle w:val="Heading2"/>
      </w:pPr>
      <w:r>
        <w:t>6.2 Breaking vs. Non-Breaking Changes</w:t>
      </w:r>
    </w:p>
    <w:tbl>
      <w:tblPr>
        <w:tblStyle w:val="TableGrid"/>
        <w:tblW w:type="auto" w:w="0"/>
        <w:tblLayout w:type="autofit"/>
        <w:tblLook w:firstColumn="1" w:firstRow="1" w:lastColumn="0" w:lastRow="0" w:noHBand="0" w:noVBand="1" w:val="04A0"/>
      </w:tblPr>
      <w:tblGrid>
        <w:gridCol w:w="3120"/>
        <w:gridCol w:w="3120"/>
        <w:gridCol w:w="3120"/>
      </w:tblGrid>
      <w:tr>
        <w:tc>
          <w:tcPr>
            <w:tcW w:type="dxa" w:w="3120"/>
            <w:shd w:fill="0C548A" w:val="clear"/>
          </w:tcPr>
          <w:p>
            <w:r>
              <w:rPr>
                <w:b/>
                <w:color w:val="FFFFFF"/>
                <w:sz w:val="20"/>
              </w:rPr>
              <w:t>Change Type</w:t>
            </w:r>
          </w:p>
        </w:tc>
        <w:tc>
          <w:tcPr>
            <w:tcW w:type="dxa" w:w="3120"/>
            <w:shd w:fill="0C548A" w:val="clear"/>
          </w:tcPr>
          <w:p>
            <w:r>
              <w:rPr>
                <w:b/>
                <w:color w:val="FFFFFF"/>
                <w:sz w:val="20"/>
              </w:rPr>
              <w:t>Breaking?</w:t>
            </w:r>
          </w:p>
        </w:tc>
        <w:tc>
          <w:tcPr>
            <w:tcW w:type="dxa" w:w="3120"/>
            <w:shd w:fill="0C548A" w:val="clear"/>
          </w:tcPr>
          <w:p>
            <w:r>
              <w:rPr>
                <w:b/>
                <w:color w:val="FFFFFF"/>
                <w:sz w:val="20"/>
              </w:rPr>
              <w:t>Migration Required?</w:t>
            </w:r>
          </w:p>
        </w:tc>
      </w:tr>
      <w:tr>
        <w:tc>
          <w:tcPr>
            <w:tcW w:type="dxa" w:w="3120"/>
          </w:tcPr>
          <w:p>
            <w:r>
              <w:rPr>
                <w:sz w:val="20"/>
              </w:rPr>
              <w:t>Add new optional attribute</w:t>
            </w:r>
          </w:p>
        </w:tc>
        <w:tc>
          <w:tcPr>
            <w:tcW w:type="dxa" w:w="3120"/>
          </w:tcPr>
          <w:p>
            <w:r>
              <w:rPr>
                <w:sz w:val="20"/>
              </w:rPr>
              <w:t>No</w:t>
            </w:r>
          </w:p>
        </w:tc>
        <w:tc>
          <w:tcPr>
            <w:tcW w:type="dxa" w:w="3120"/>
          </w:tcPr>
          <w:p>
            <w:r>
              <w:rPr>
                <w:sz w:val="20"/>
              </w:rPr>
              <w:t>No</w:t>
            </w:r>
          </w:p>
        </w:tc>
      </w:tr>
      <w:tr>
        <w:tc>
          <w:tcPr>
            <w:tcW w:type="dxa" w:w="3120"/>
            <w:shd w:fill="F4F6FA" w:val="clear"/>
          </w:tcPr>
          <w:p>
            <w:r>
              <w:rPr>
                <w:sz w:val="20"/>
              </w:rPr>
              <w:t>Add new entity type</w:t>
            </w:r>
          </w:p>
        </w:tc>
        <w:tc>
          <w:tcPr>
            <w:tcW w:type="dxa" w:w="3120"/>
            <w:shd w:fill="F4F6FA" w:val="clear"/>
          </w:tcPr>
          <w:p>
            <w:r>
              <w:rPr>
                <w:sz w:val="20"/>
              </w:rPr>
              <w:t>No</w:t>
            </w:r>
          </w:p>
        </w:tc>
        <w:tc>
          <w:tcPr>
            <w:tcW w:type="dxa" w:w="3120"/>
            <w:shd w:fill="F4F6FA" w:val="clear"/>
          </w:tcPr>
          <w:p>
            <w:r>
              <w:rPr>
                <w:sz w:val="20"/>
              </w:rPr>
              <w:t>No</w:t>
            </w:r>
          </w:p>
        </w:tc>
      </w:tr>
      <w:tr>
        <w:tc>
          <w:tcPr>
            <w:tcW w:type="dxa" w:w="3120"/>
          </w:tcPr>
          <w:p>
            <w:r>
              <w:rPr>
                <w:sz w:val="20"/>
              </w:rPr>
              <w:t>Rename existing attribute</w:t>
            </w:r>
          </w:p>
        </w:tc>
        <w:tc>
          <w:tcPr>
            <w:tcW w:type="dxa" w:w="3120"/>
          </w:tcPr>
          <w:p>
            <w:r>
              <w:rPr>
                <w:sz w:val="20"/>
              </w:rPr>
              <w:t>YES</w:t>
            </w:r>
          </w:p>
        </w:tc>
        <w:tc>
          <w:tcPr>
            <w:tcW w:type="dxa" w:w="3120"/>
          </w:tcPr>
          <w:p>
            <w:r>
              <w:rPr>
                <w:sz w:val="20"/>
              </w:rPr>
              <w:t>Full data migration</w:t>
            </w:r>
          </w:p>
        </w:tc>
      </w:tr>
      <w:tr>
        <w:tc>
          <w:tcPr>
            <w:tcW w:type="dxa" w:w="3120"/>
            <w:shd w:fill="F4F6FA" w:val="clear"/>
          </w:tcPr>
          <w:p>
            <w:r>
              <w:rPr>
                <w:sz w:val="20"/>
              </w:rPr>
              <w:t>Change attribute type</w:t>
            </w:r>
          </w:p>
        </w:tc>
        <w:tc>
          <w:tcPr>
            <w:tcW w:type="dxa" w:w="3120"/>
            <w:shd w:fill="F4F6FA" w:val="clear"/>
          </w:tcPr>
          <w:p>
            <w:r>
              <w:rPr>
                <w:sz w:val="20"/>
              </w:rPr>
              <w:t>YES</w:t>
            </w:r>
          </w:p>
        </w:tc>
        <w:tc>
          <w:tcPr>
            <w:tcW w:type="dxa" w:w="3120"/>
            <w:shd w:fill="F4F6FA" w:val="clear"/>
          </w:tcPr>
          <w:p>
            <w:r>
              <w:rPr>
                <w:sz w:val="20"/>
              </w:rPr>
              <w:t>Data validation + migration</w:t>
            </w:r>
          </w:p>
        </w:tc>
      </w:tr>
      <w:tr>
        <w:tc>
          <w:tcPr>
            <w:tcW w:type="dxa" w:w="3120"/>
          </w:tcPr>
          <w:p>
            <w:r>
              <w:rPr>
                <w:sz w:val="20"/>
              </w:rPr>
              <w:t>Remove attribute</w:t>
            </w:r>
          </w:p>
        </w:tc>
        <w:tc>
          <w:tcPr>
            <w:tcW w:type="dxa" w:w="3120"/>
          </w:tcPr>
          <w:p>
            <w:r>
              <w:rPr>
                <w:sz w:val="20"/>
              </w:rPr>
              <w:t>YES</w:t>
            </w:r>
          </w:p>
        </w:tc>
        <w:tc>
          <w:tcPr>
            <w:tcW w:type="dxa" w:w="3120"/>
          </w:tcPr>
          <w:p>
            <w:r>
              <w:rPr>
                <w:sz w:val="20"/>
              </w:rPr>
              <w:t>Dependent system audit required</w:t>
            </w:r>
          </w:p>
        </w:tc>
      </w:tr>
      <w:tr>
        <w:tc>
          <w:tcPr>
            <w:tcW w:type="dxa" w:w="3120"/>
            <w:shd w:fill="F4F6FA" w:val="clear"/>
          </w:tcPr>
          <w:p>
            <w:r>
              <w:rPr>
                <w:sz w:val="20"/>
              </w:rPr>
              <w:t>Add enum value</w:t>
            </w:r>
          </w:p>
        </w:tc>
        <w:tc>
          <w:tcPr>
            <w:tcW w:type="dxa" w:w="3120"/>
            <w:shd w:fill="F4F6FA" w:val="clear"/>
          </w:tcPr>
          <w:p>
            <w:r>
              <w:rPr>
                <w:sz w:val="20"/>
              </w:rPr>
              <w:t>No</w:t>
            </w:r>
          </w:p>
        </w:tc>
        <w:tc>
          <w:tcPr>
            <w:tcW w:type="dxa" w:w="3120"/>
            <w:shd w:fill="F4F6FA" w:val="clear"/>
          </w:tcPr>
          <w:p>
            <w:r>
              <w:rPr>
                <w:sz w:val="20"/>
              </w:rPr>
              <w:t>Notify consumers</w:t>
            </w:r>
          </w:p>
        </w:tc>
      </w:tr>
      <w:tr>
        <w:tc>
          <w:tcPr>
            <w:tcW w:type="dxa" w:w="3120"/>
          </w:tcPr>
          <w:p>
            <w:r>
              <w:rPr>
                <w:sz w:val="20"/>
              </w:rPr>
              <w:t>Remove enum value</w:t>
            </w:r>
          </w:p>
        </w:tc>
        <w:tc>
          <w:tcPr>
            <w:tcW w:type="dxa" w:w="3120"/>
          </w:tcPr>
          <w:p>
            <w:r>
              <w:rPr>
                <w:sz w:val="20"/>
              </w:rPr>
              <w:t>YES</w:t>
            </w:r>
          </w:p>
        </w:tc>
        <w:tc>
          <w:tcPr>
            <w:tcW w:type="dxa" w:w="3120"/>
          </w:tcPr>
          <w:p>
            <w:r>
              <w:rPr>
                <w:sz w:val="20"/>
              </w:rPr>
              <w:t>Data remediation required</w:t>
            </w:r>
          </w:p>
        </w:tc>
      </w:tr>
    </w:tbl>
    <w:p/>
    <w:p>
      <w:pPr>
        <w:shd w:fill="FFF3E0" w:val="clear"/>
        <w:pBdr>
          <w:top w:val="single" w:sz="4" w:space="4" w:color="FF9800"/>
          <w:left w:val="single" w:sz="12" w:space="4" w:color="FF9800"/>
          <w:right w:val="single" w:sz="4" w:space="4" w:color="FF9800"/>
        </w:pBdr>
        <w:spacing w:after="0"/>
        <w:ind w:left="432" w:right="432"/>
      </w:pPr>
      <w:r>
        <w:rPr>
          <w:b/>
          <w:color w:val="FF9800"/>
          <w:sz w:val="20"/>
        </w:rPr>
        <w:t xml:space="preserve">  WARNING</w:t>
      </w:r>
    </w:p>
    <w:p>
      <w:pPr>
        <w:shd w:fill="FFF3E0" w:val="clear"/>
        <w:pBdr>
          <w:bottom w:val="single" w:sz="4" w:space="4" w:color="FF9800"/>
          <w:left w:val="single" w:sz="12" w:space="4" w:color="FF9800"/>
          <w:right w:val="single" w:sz="4" w:space="4" w:color="FF9800"/>
        </w:pBdr>
        <w:spacing w:before="0"/>
        <w:ind w:left="432" w:right="432"/>
      </w:pPr>
      <w:r>
        <w:rPr>
          <w:color w:val="4B5563"/>
          <w:sz w:val="20"/>
        </w:rPr>
        <w:t xml:space="preserve">  Always test entity model changes against a full data clone in QA before promoting to PROD. Breaking changes with live data can corrupt match keys and require full re-match.</w:t>
      </w:r>
    </w:p>
    <w:p/>
    <w:p>
      <w:pPr>
        <w:pStyle w:val="Heading1"/>
      </w:pPr>
      <w:r>
        <w:t>Related Assets</w:t>
      </w:r>
    </w:p>
    <w:p>
      <w:r>
        <w:t>The following documents in the Mastech Digital Informatica Asset Library are related to this guide:</w:t>
      </w:r>
    </w:p>
    <w:tbl>
      <w:tblPr>
        <w:tblStyle w:val="TableGrid"/>
        <w:tblW w:type="auto" w:w="0"/>
        <w:tblLook w:firstColumn="1" w:firstRow="1" w:lastColumn="0" w:lastRow="0" w:noHBand="0" w:noVBand="1" w:val="04A0"/>
      </w:tblPr>
      <w:tblGrid>
        <w:gridCol w:w="4680"/>
        <w:gridCol w:w="4680"/>
      </w:tblGrid>
      <w:tr>
        <w:tc>
          <w:tcPr>
            <w:tcW w:type="dxa" w:w="4680"/>
            <w:shd w:fill="0C548A" w:val="clear"/>
          </w:tcPr>
          <w:p>
            <w:r>
              <w:rPr>
                <w:b/>
                <w:color w:val="FFFFFF"/>
                <w:sz w:val="20"/>
              </w:rPr>
              <w:t>Document</w:t>
            </w:r>
          </w:p>
        </w:tc>
        <w:tc>
          <w:tcPr>
            <w:tcW w:type="dxa" w:w="4680"/>
            <w:shd w:fill="0C548A" w:val="clear"/>
          </w:tcPr>
          <w:p>
            <w:r>
              <w:rPr>
                <w:b/>
                <w:color w:val="FFFFFF"/>
                <w:sz w:val="20"/>
              </w:rPr>
              <w:t>Category / Path</w:t>
            </w:r>
          </w:p>
        </w:tc>
      </w:tr>
      <w:tr>
        <w:tc>
          <w:tcPr>
            <w:tcW w:type="dxa" w:w="4680"/>
          </w:tcPr>
          <w:p>
            <w:r>
              <w:rPr>
                <w:sz w:val="20"/>
              </w:rPr>
              <w:t>ARCH-001: Reltio MDM Architecture Guide</w:t>
            </w:r>
          </w:p>
        </w:tc>
        <w:tc>
          <w:tcPr>
            <w:tcW w:type="dxa" w:w="4680"/>
          </w:tcPr>
          <w:p>
            <w:r>
              <w:rPr>
                <w:sz w:val="20"/>
              </w:rPr>
              <w:t>Reltio Asset Library</w:t>
            </w:r>
          </w:p>
        </w:tc>
      </w:tr>
      <w:tr>
        <w:tc>
          <w:tcPr>
            <w:tcW w:type="dxa" w:w="4680"/>
            <w:shd w:fill="F4F6FA" w:val="clear"/>
          </w:tcPr>
          <w:p>
            <w:r>
              <w:rPr>
                <w:sz w:val="20"/>
              </w:rPr>
              <w:t>ARCH-002: Multi-Tenant Strategy</w:t>
            </w:r>
          </w:p>
        </w:tc>
        <w:tc>
          <w:tcPr>
            <w:tcW w:type="dxa" w:w="4680"/>
            <w:shd w:fill="F4F6FA" w:val="clear"/>
          </w:tcPr>
          <w:p>
            <w:r>
              <w:rPr>
                <w:sz w:val="20"/>
              </w:rPr>
              <w:t>Reltio Asset Library</w:t>
            </w:r>
          </w:p>
        </w:tc>
      </w:tr>
      <w:tr>
        <w:tc>
          <w:tcPr>
            <w:tcW w:type="dxa" w:w="4680"/>
          </w:tcPr>
          <w:p>
            <w:r>
              <w:rPr>
                <w:sz w:val="20"/>
              </w:rPr>
              <w:t>DQ-001: Data Quality Rules Engine</w:t>
            </w:r>
          </w:p>
        </w:tc>
        <w:tc>
          <w:tcPr>
            <w:tcW w:type="dxa" w:w="4680"/>
          </w:tcPr>
          <w:p>
            <w:r>
              <w:rPr>
                <w:sz w:val="20"/>
              </w:rPr>
              <w:t>Reltio Asset Library</w:t>
            </w:r>
          </w:p>
        </w:tc>
      </w:tr>
      <w:tr>
        <w:tc>
          <w:tcPr>
            <w:tcW w:type="dxa" w:w="4680"/>
            <w:shd w:fill="F4F6FA" w:val="clear"/>
          </w:tcPr>
          <w:p>
            <w:r>
              <w:rPr>
                <w:sz w:val="20"/>
              </w:rPr>
              <w:t>MM-001: Match Rule Development</w:t>
            </w:r>
          </w:p>
        </w:tc>
        <w:tc>
          <w:tcPr>
            <w:tcW w:type="dxa" w:w="4680"/>
            <w:shd w:fill="F4F6FA" w:val="clear"/>
          </w:tcPr>
          <w:p>
            <w:r>
              <w:rPr>
                <w:sz w:val="20"/>
              </w:rPr>
              <w:t>Reltio Asset Library</w:t>
            </w:r>
          </w:p>
        </w:tc>
      </w:tr>
    </w:tbl>
    <w:p/>
    <w:sectPr w:rsidR="00FC693F" w:rsidRPr="0006063C" w:rsidSect="00034616">
      <w:foot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jc w:val="center"/>
    </w:pPr>
    <w:r>
      <w:rPr>
        <w:color w:val="999999"/>
        <w:sz w:val="16"/>
      </w:rPr>
      <w:t>© 2026 Mastech Digital | Reltio MDM Platform Assets | Confidential</w:t>
    </w:r>
    <w:r>
      <w:rPr>
        <w:color w:val="999999"/>
        <w:sz w:val="16"/>
      </w:rPr>
      <w:t xml:space="preserve"> | Page </w:t>
    </w:r>
    <w:r>
      <w:fldChar w:fldCharType="begin"/>
    </w:r>
    <w:r>
      <w:instrText xml:space="preserve"> PAGE </w:instrText>
    </w:r>
    <w:r>
      <w:fldChar w:fldCharType="end"/>
    </w:r>
    <w:r>
      <w:rPr>
        <w:color w:val="999999"/>
        <w:sz w:val="16"/>
      </w:rPr>
      <w:t xml:space="preserve"> of </w:t>
    </w:r>
    <w:r>
      <w:fldChar w:fldCharType="begin"/>
    </w:r>
    <w:r>
      <w:instrText xml:space="preserve"> NUMPAGES </w:instrText>
    </w:r>
    <w:r>
      <w:fldChar w:fldCharType="end"/>
    </w:r>
  </w:p>
</w:ft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20"/>
    </w:pPr>
    <w:rPr>
      <w:rFonts w:ascii="Aptos" w:hAnsi="Aptos"/>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240" w:after="80"/>
      <w:outlineLvl w:val="0"/>
    </w:pPr>
    <w:rPr>
      <w:rFonts w:asciiTheme="majorHAnsi" w:eastAsiaTheme="majorEastAsia" w:hAnsiTheme="majorHAnsi" w:cstheme="majorBidi" w:ascii="Aptos Display" w:hAnsi="Aptos Display"/>
      <w:b/>
      <w:bCs/>
      <w:color w:val="0F4761"/>
      <w:sz w:val="40"/>
      <w:szCs w:val="28"/>
    </w:rPr>
  </w:style>
  <w:style w:type="paragraph" w:styleId="Heading2">
    <w:name w:val="heading 2"/>
    <w:basedOn w:val="Normal"/>
    <w:next w:val="Normal"/>
    <w:link w:val="Heading2Char"/>
    <w:uiPriority w:val="9"/>
    <w:unhideWhenUsed/>
    <w:qFormat/>
    <w:rsid w:val="00FC693F"/>
    <w:pPr>
      <w:keepNext/>
      <w:keepLines/>
      <w:spacing w:before="200" w:after="80"/>
      <w:outlineLvl w:val="1"/>
    </w:pPr>
    <w:rPr>
      <w:rFonts w:asciiTheme="majorHAnsi" w:eastAsiaTheme="majorEastAsia" w:hAnsiTheme="majorHAnsi" w:cstheme="majorBidi" w:ascii="Aptos Display" w:hAnsi="Aptos Display"/>
      <w:b/>
      <w:bCs/>
      <w:color w:val="0F4761"/>
      <w:sz w:val="32"/>
      <w:szCs w:val="26"/>
    </w:rPr>
  </w:style>
  <w:style w:type="paragraph" w:styleId="Heading3">
    <w:name w:val="heading 3"/>
    <w:basedOn w:val="Normal"/>
    <w:next w:val="Normal"/>
    <w:link w:val="Heading3Char"/>
    <w:uiPriority w:val="9"/>
    <w:unhideWhenUsed/>
    <w:qFormat/>
    <w:rsid w:val="00FC693F"/>
    <w:pPr>
      <w:keepNext/>
      <w:keepLines/>
      <w:spacing w:before="160" w:after="80"/>
      <w:outlineLvl w:val="2"/>
    </w:pPr>
    <w:rPr>
      <w:rFonts w:asciiTheme="majorHAnsi" w:eastAsiaTheme="majorEastAsia" w:hAnsiTheme="majorHAnsi" w:cstheme="majorBidi" w:ascii="Aptos Display" w:hAnsi="Aptos Display"/>
      <w:b/>
      <w:bCs/>
      <w:color w:val="0F4761"/>
      <w:sz w:val="28"/>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